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088FC" w14:textId="735BBC26" w:rsidR="00857118" w:rsidRPr="00AE7CD6" w:rsidRDefault="00AE7CD6" w:rsidP="008D2D98">
      <w:pPr>
        <w:spacing w:after="0" w:line="276" w:lineRule="auto"/>
        <w:jc w:val="center"/>
        <w:rPr>
          <w:rFonts w:ascii="Times New Roman" w:hAnsi="Times New Roman" w:cs="Times New Roman"/>
          <w:b/>
          <w:sz w:val="32"/>
          <w:u w:val="single"/>
        </w:rPr>
      </w:pPr>
      <w:r w:rsidRPr="00553847">
        <w:rPr>
          <w:rFonts w:ascii="Times New Roman" w:hAnsi="Times New Roman" w:cs="Times New Roman"/>
          <w:b/>
          <w:sz w:val="32"/>
        </w:rPr>
        <w:t>2.</w:t>
      </w:r>
      <w:r w:rsidRPr="00AE7CD6">
        <w:rPr>
          <w:rFonts w:ascii="Times New Roman" w:hAnsi="Times New Roman" w:cs="Times New Roman"/>
          <w:b/>
          <w:sz w:val="32"/>
          <w:u w:val="single"/>
        </w:rPr>
        <w:t xml:space="preserve"> </w:t>
      </w:r>
      <w:r w:rsidR="00A55143" w:rsidRPr="00AE7CD6">
        <w:rPr>
          <w:rFonts w:ascii="Times New Roman" w:hAnsi="Times New Roman" w:cs="Times New Roman"/>
          <w:b/>
          <w:sz w:val="32"/>
          <w:u w:val="single"/>
        </w:rPr>
        <w:t>RULES &amp; REGU</w:t>
      </w:r>
      <w:r w:rsidR="00857118" w:rsidRPr="00AE7CD6">
        <w:rPr>
          <w:rFonts w:ascii="Times New Roman" w:hAnsi="Times New Roman" w:cs="Times New Roman"/>
          <w:b/>
          <w:sz w:val="32"/>
          <w:u w:val="single"/>
        </w:rPr>
        <w:t>LATIONS</w:t>
      </w:r>
    </w:p>
    <w:p w14:paraId="683918E8" w14:textId="77777777" w:rsidR="00D9095D" w:rsidRPr="008D2D98" w:rsidRDefault="00D9095D" w:rsidP="008D2D98">
      <w:pPr>
        <w:spacing w:after="0" w:line="276" w:lineRule="auto"/>
        <w:jc w:val="center"/>
        <w:rPr>
          <w:rFonts w:ascii="Times New Roman" w:hAnsi="Times New Roman" w:cs="Times New Roman"/>
          <w:b/>
          <w:sz w:val="32"/>
        </w:rPr>
      </w:pPr>
    </w:p>
    <w:p w14:paraId="3BC0634C" w14:textId="77777777" w:rsidR="00AE7CD6"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t>Passing Criteria:</w:t>
      </w:r>
      <w:r w:rsidRPr="00AE7CD6">
        <w:rPr>
          <w:rFonts w:ascii="Times New Roman" w:eastAsia="Times New Roman" w:hAnsi="Times New Roman" w:cs="Times New Roman"/>
          <w:sz w:val="24"/>
          <w:szCs w:val="24"/>
          <w:lang w:eastAsia="zh-CN"/>
        </w:rPr>
        <w:t xml:space="preserve"> A student must obtain a minimum of </w:t>
      </w:r>
      <w:r w:rsidRPr="00AE7CD6">
        <w:rPr>
          <w:rFonts w:ascii="Times New Roman" w:eastAsia="Times New Roman" w:hAnsi="Times New Roman" w:cs="Times New Roman"/>
          <w:b/>
          <w:bCs/>
          <w:sz w:val="24"/>
          <w:szCs w:val="24"/>
          <w:lang w:eastAsia="zh-CN"/>
        </w:rPr>
        <w:t>50% marks separately in the theory and practical components of each subject</w:t>
      </w:r>
      <w:r w:rsidRPr="00AE7CD6">
        <w:rPr>
          <w:rFonts w:ascii="Times New Roman" w:eastAsia="Times New Roman" w:hAnsi="Times New Roman" w:cs="Times New Roman"/>
          <w:sz w:val="24"/>
          <w:szCs w:val="24"/>
          <w:lang w:eastAsia="zh-CN"/>
        </w:rPr>
        <w:t xml:space="preserve"> to pass the Professional Examination. For the clinical subjects in the </w:t>
      </w:r>
      <w:r w:rsidRPr="00AE7CD6">
        <w:rPr>
          <w:rFonts w:ascii="Times New Roman" w:eastAsia="Times New Roman" w:hAnsi="Times New Roman" w:cs="Times New Roman"/>
          <w:b/>
          <w:bCs/>
          <w:sz w:val="24"/>
          <w:szCs w:val="24"/>
          <w:lang w:eastAsia="zh-CN"/>
        </w:rPr>
        <w:t>Final Professional MBBS Examination</w:t>
      </w:r>
      <w:r w:rsidRPr="00AE7CD6">
        <w:rPr>
          <w:rFonts w:ascii="Times New Roman" w:eastAsia="Times New Roman" w:hAnsi="Times New Roman" w:cs="Times New Roman"/>
          <w:sz w:val="24"/>
          <w:szCs w:val="24"/>
          <w:lang w:eastAsia="zh-CN"/>
        </w:rPr>
        <w:t xml:space="preserve">, students must also secure </w:t>
      </w:r>
      <w:r w:rsidRPr="00AE7CD6">
        <w:rPr>
          <w:rFonts w:ascii="Times New Roman" w:eastAsia="Times New Roman" w:hAnsi="Times New Roman" w:cs="Times New Roman"/>
          <w:b/>
          <w:bCs/>
          <w:sz w:val="24"/>
          <w:szCs w:val="24"/>
          <w:lang w:eastAsia="zh-CN"/>
        </w:rPr>
        <w:t>at least 50% marks separately in the clinical component</w:t>
      </w:r>
      <w:r w:rsidRPr="00AE7CD6">
        <w:rPr>
          <w:rFonts w:ascii="Times New Roman" w:eastAsia="Times New Roman" w:hAnsi="Times New Roman" w:cs="Times New Roman"/>
          <w:sz w:val="24"/>
          <w:szCs w:val="24"/>
          <w:lang w:eastAsia="zh-CN"/>
        </w:rPr>
        <w:t xml:space="preserve"> of the practical examination. A student shall be declared successful only after passing </w:t>
      </w:r>
      <w:r w:rsidRPr="00AE7CD6">
        <w:rPr>
          <w:rFonts w:ascii="Times New Roman" w:eastAsia="Times New Roman" w:hAnsi="Times New Roman" w:cs="Times New Roman"/>
          <w:b/>
          <w:bCs/>
          <w:sz w:val="24"/>
          <w:szCs w:val="24"/>
          <w:lang w:eastAsia="zh-CN"/>
        </w:rPr>
        <w:t>all components of the examination (theory, practical, and clinical, where applicable) in the same examination</w:t>
      </w:r>
      <w:r w:rsidRPr="00AE7CD6">
        <w:rPr>
          <w:rFonts w:ascii="Times New Roman" w:eastAsia="Times New Roman" w:hAnsi="Times New Roman" w:cs="Times New Roman"/>
          <w:sz w:val="24"/>
          <w:szCs w:val="24"/>
          <w:lang w:eastAsia="zh-CN"/>
        </w:rPr>
        <w:t>.</w:t>
      </w:r>
    </w:p>
    <w:p w14:paraId="5EAE393E" w14:textId="77777777" w:rsidR="00AE7CD6"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t>No Dues Certificate:</w:t>
      </w:r>
      <w:r w:rsidRPr="00AE7CD6">
        <w:rPr>
          <w:rFonts w:ascii="Times New Roman" w:eastAsia="Times New Roman" w:hAnsi="Times New Roman" w:cs="Times New Roman"/>
          <w:sz w:val="24"/>
          <w:szCs w:val="24"/>
          <w:lang w:eastAsia="zh-CN"/>
        </w:rPr>
        <w:t xml:space="preserve"> Before appearing in the University Professional Examination, every student must obtain a </w:t>
      </w:r>
      <w:r w:rsidRPr="00AE7CD6">
        <w:rPr>
          <w:rFonts w:ascii="Times New Roman" w:eastAsia="Times New Roman" w:hAnsi="Times New Roman" w:cs="Times New Roman"/>
          <w:b/>
          <w:bCs/>
          <w:sz w:val="24"/>
          <w:szCs w:val="24"/>
          <w:lang w:eastAsia="zh-CN"/>
        </w:rPr>
        <w:t>No Dues Certificate</w:t>
      </w:r>
      <w:r w:rsidRPr="00AE7CD6">
        <w:rPr>
          <w:rFonts w:ascii="Times New Roman" w:eastAsia="Times New Roman" w:hAnsi="Times New Roman" w:cs="Times New Roman"/>
          <w:sz w:val="24"/>
          <w:szCs w:val="24"/>
          <w:lang w:eastAsia="zh-CN"/>
        </w:rPr>
        <w:t xml:space="preserve"> from all relevant departments, including the Accounts Department, Hostel, Tuck Shop, Cashier's Office, and Library. Students who fail to submit the required No Dues Certificate shall not be permitted to appear in the University Professional Examination.</w:t>
      </w:r>
    </w:p>
    <w:p w14:paraId="5CD6E92C" w14:textId="77777777" w:rsidR="00AE7CD6"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t>Attendance Requirement:</w:t>
      </w:r>
      <w:r w:rsidRPr="00AE7CD6">
        <w:rPr>
          <w:rFonts w:ascii="Times New Roman" w:eastAsia="Times New Roman" w:hAnsi="Times New Roman" w:cs="Times New Roman"/>
          <w:sz w:val="24"/>
          <w:szCs w:val="24"/>
          <w:lang w:eastAsia="zh-CN"/>
        </w:rPr>
        <w:t xml:space="preserve"> No student shall be eligible to appear in any University Professional Examination unless he/she has attended </w:t>
      </w:r>
      <w:r w:rsidRPr="00AE7CD6">
        <w:rPr>
          <w:rFonts w:ascii="Times New Roman" w:eastAsia="Times New Roman" w:hAnsi="Times New Roman" w:cs="Times New Roman"/>
          <w:b/>
          <w:bCs/>
          <w:sz w:val="24"/>
          <w:szCs w:val="24"/>
          <w:lang w:eastAsia="zh-CN"/>
        </w:rPr>
        <w:t>at least 75% of the scheduled lectures, tutorials, demonstrations, practical sessions, and clinical assignments</w:t>
      </w:r>
      <w:r w:rsidRPr="00AE7CD6">
        <w:rPr>
          <w:rFonts w:ascii="Times New Roman" w:eastAsia="Times New Roman" w:hAnsi="Times New Roman" w:cs="Times New Roman"/>
          <w:sz w:val="24"/>
          <w:szCs w:val="24"/>
          <w:lang w:eastAsia="zh-CN"/>
        </w:rPr>
        <w:t xml:space="preserve"> in each subject, in accordance with PMDC and university regulations.</w:t>
      </w:r>
    </w:p>
    <w:p w14:paraId="3BBC1B2B" w14:textId="77777777" w:rsidR="00AE7CD6"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t>Failure in Annual and Supplementary Examinations:</w:t>
      </w:r>
      <w:r w:rsidRPr="00AE7CD6">
        <w:rPr>
          <w:rFonts w:ascii="Times New Roman" w:eastAsia="Times New Roman" w:hAnsi="Times New Roman" w:cs="Times New Roman"/>
          <w:sz w:val="24"/>
          <w:szCs w:val="24"/>
          <w:lang w:eastAsia="zh-CN"/>
        </w:rPr>
        <w:t xml:space="preserve"> If a student fails to pass the Professional Examination in both the </w:t>
      </w:r>
      <w:r w:rsidRPr="00AE7CD6">
        <w:rPr>
          <w:rFonts w:ascii="Times New Roman" w:eastAsia="Times New Roman" w:hAnsi="Times New Roman" w:cs="Times New Roman"/>
          <w:b/>
          <w:bCs/>
          <w:sz w:val="24"/>
          <w:szCs w:val="24"/>
          <w:lang w:eastAsia="zh-CN"/>
        </w:rPr>
        <w:t>Annual</w:t>
      </w:r>
      <w:r w:rsidRPr="00AE7CD6">
        <w:rPr>
          <w:rFonts w:ascii="Times New Roman" w:eastAsia="Times New Roman" w:hAnsi="Times New Roman" w:cs="Times New Roman"/>
          <w:sz w:val="24"/>
          <w:szCs w:val="24"/>
          <w:lang w:eastAsia="zh-CN"/>
        </w:rPr>
        <w:t xml:space="preserve"> and </w:t>
      </w:r>
      <w:r w:rsidRPr="00AE7CD6">
        <w:rPr>
          <w:rFonts w:ascii="Times New Roman" w:eastAsia="Times New Roman" w:hAnsi="Times New Roman" w:cs="Times New Roman"/>
          <w:b/>
          <w:bCs/>
          <w:sz w:val="24"/>
          <w:szCs w:val="24"/>
          <w:lang w:eastAsia="zh-CN"/>
        </w:rPr>
        <w:t>Supplementary</w:t>
      </w:r>
      <w:r w:rsidRPr="00AE7CD6">
        <w:rPr>
          <w:rFonts w:ascii="Times New Roman" w:eastAsia="Times New Roman" w:hAnsi="Times New Roman" w:cs="Times New Roman"/>
          <w:sz w:val="24"/>
          <w:szCs w:val="24"/>
          <w:lang w:eastAsia="zh-CN"/>
        </w:rPr>
        <w:t xml:space="preserve"> examinations, any provisional promotion granted to the next higher class shall stand </w:t>
      </w:r>
      <w:r w:rsidRPr="00AE7CD6">
        <w:rPr>
          <w:rFonts w:ascii="Times New Roman" w:eastAsia="Times New Roman" w:hAnsi="Times New Roman" w:cs="Times New Roman"/>
          <w:b/>
          <w:bCs/>
          <w:sz w:val="24"/>
          <w:szCs w:val="24"/>
          <w:lang w:eastAsia="zh-CN"/>
        </w:rPr>
        <w:t>automatically cancelled</w:t>
      </w:r>
      <w:r w:rsidRPr="00AE7CD6">
        <w:rPr>
          <w:rFonts w:ascii="Times New Roman" w:eastAsia="Times New Roman" w:hAnsi="Times New Roman" w:cs="Times New Roman"/>
          <w:sz w:val="24"/>
          <w:szCs w:val="24"/>
          <w:lang w:eastAsia="zh-CN"/>
        </w:rPr>
        <w:t>. The student shall revert to the previous class, and all academic credits earned during the period of provisional promotion shall also be cancelled.</w:t>
      </w:r>
    </w:p>
    <w:p w14:paraId="3A6B26D3" w14:textId="77777777" w:rsidR="00AE7CD6"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lastRenderedPageBreak/>
        <w:t>Supplementary Examination and Promotion:</w:t>
      </w:r>
      <w:r w:rsidRPr="00AE7CD6">
        <w:rPr>
          <w:rFonts w:ascii="Times New Roman" w:eastAsia="Times New Roman" w:hAnsi="Times New Roman" w:cs="Times New Roman"/>
          <w:sz w:val="24"/>
          <w:szCs w:val="24"/>
          <w:lang w:eastAsia="zh-CN"/>
        </w:rPr>
        <w:t xml:space="preserve"> A student who does not appear in the Annual Professional Examination and instead appears for the first time in the Supplementary Examination, but fails in any subject, shall remain in the same class and shall not be promoted to the next higher class. </w:t>
      </w:r>
      <w:r w:rsidRPr="00AE7CD6">
        <w:rPr>
          <w:rFonts w:ascii="Times New Roman" w:eastAsia="Times New Roman" w:hAnsi="Times New Roman" w:cs="Times New Roman"/>
          <w:b/>
          <w:bCs/>
          <w:sz w:val="24"/>
          <w:szCs w:val="24"/>
          <w:lang w:eastAsia="zh-CN"/>
        </w:rPr>
        <w:t>Promotion on a carry-on basis shall not be permitted under any circumstances.</w:t>
      </w:r>
    </w:p>
    <w:p w14:paraId="3BBD3D33" w14:textId="77777777" w:rsidR="00AE7CD6"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t>Detention from University Examination:</w:t>
      </w:r>
      <w:r w:rsidRPr="00AE7CD6">
        <w:rPr>
          <w:rFonts w:ascii="Times New Roman" w:eastAsia="Times New Roman" w:hAnsi="Times New Roman" w:cs="Times New Roman"/>
          <w:sz w:val="24"/>
          <w:szCs w:val="24"/>
          <w:lang w:eastAsia="zh-CN"/>
        </w:rPr>
        <w:t xml:space="preserve"> The Head of the Institution reserves the right to detain a student from appearing in the University Professional Examination if the student:</w:t>
      </w:r>
    </w:p>
    <w:p w14:paraId="65E1B17B" w14:textId="77777777" w:rsidR="00AE7CD6" w:rsidRPr="00AE7CD6" w:rsidRDefault="00AE7CD6" w:rsidP="00AE7CD6">
      <w:pPr>
        <w:numPr>
          <w:ilvl w:val="1"/>
          <w:numId w:val="5"/>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sz w:val="24"/>
          <w:szCs w:val="24"/>
          <w:lang w:eastAsia="zh-CN"/>
        </w:rPr>
        <w:t>fails to meet the minimum attendance requirement in theory, practical, or clinical components of any subject;</w:t>
      </w:r>
    </w:p>
    <w:p w14:paraId="1E62A15D" w14:textId="77777777" w:rsidR="00AE7CD6" w:rsidRPr="00AE7CD6" w:rsidRDefault="00AE7CD6" w:rsidP="00AE7CD6">
      <w:pPr>
        <w:numPr>
          <w:ilvl w:val="1"/>
          <w:numId w:val="5"/>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sz w:val="24"/>
          <w:szCs w:val="24"/>
          <w:lang w:eastAsia="zh-CN"/>
        </w:rPr>
        <w:t>demonstrates unsatisfactory academic performance or professional conduct as reported by the faculty;</w:t>
      </w:r>
    </w:p>
    <w:p w14:paraId="48D532EB" w14:textId="74003829" w:rsidR="00AE7CD6" w:rsidRPr="00AE7CD6" w:rsidRDefault="00AE7CD6" w:rsidP="00AE7CD6">
      <w:pPr>
        <w:numPr>
          <w:ilvl w:val="1"/>
          <w:numId w:val="5"/>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sz w:val="24"/>
          <w:szCs w:val="24"/>
          <w:lang w:eastAsia="zh-CN"/>
        </w:rPr>
        <w:t xml:space="preserve">exhibits </w:t>
      </w:r>
      <w:r w:rsidR="00D441B6" w:rsidRPr="00AE7CD6">
        <w:rPr>
          <w:rFonts w:ascii="Times New Roman" w:eastAsia="Times New Roman" w:hAnsi="Times New Roman" w:cs="Times New Roman"/>
          <w:sz w:val="24"/>
          <w:szCs w:val="24"/>
          <w:lang w:eastAsia="zh-CN"/>
        </w:rPr>
        <w:t>behavio</w:t>
      </w:r>
      <w:r w:rsidR="003A6ECD">
        <w:rPr>
          <w:rFonts w:ascii="Times New Roman" w:eastAsia="Times New Roman" w:hAnsi="Times New Roman" w:cs="Times New Roman"/>
          <w:sz w:val="24"/>
          <w:szCs w:val="24"/>
          <w:lang w:eastAsia="zh-CN"/>
        </w:rPr>
        <w:t>u</w:t>
      </w:r>
      <w:r w:rsidR="00D441B6" w:rsidRPr="00AE7CD6">
        <w:rPr>
          <w:rFonts w:ascii="Times New Roman" w:eastAsia="Times New Roman" w:hAnsi="Times New Roman" w:cs="Times New Roman"/>
          <w:sz w:val="24"/>
          <w:szCs w:val="24"/>
          <w:lang w:eastAsia="zh-CN"/>
        </w:rPr>
        <w:t>r</w:t>
      </w:r>
      <w:r w:rsidRPr="00AE7CD6">
        <w:rPr>
          <w:rFonts w:ascii="Times New Roman" w:eastAsia="Times New Roman" w:hAnsi="Times New Roman" w:cs="Times New Roman"/>
          <w:sz w:val="24"/>
          <w:szCs w:val="24"/>
          <w:lang w:eastAsia="zh-CN"/>
        </w:rPr>
        <w:t xml:space="preserve"> or disciplinary issues considered inconsistent with the standards of the institution; or</w:t>
      </w:r>
    </w:p>
    <w:p w14:paraId="360F3BCF" w14:textId="77777777" w:rsidR="00AE7CD6" w:rsidRPr="00AE7CD6" w:rsidRDefault="00AE7CD6" w:rsidP="00AE7CD6">
      <w:pPr>
        <w:numPr>
          <w:ilvl w:val="1"/>
          <w:numId w:val="5"/>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sz w:val="24"/>
          <w:szCs w:val="24"/>
          <w:lang w:eastAsia="zh-CN"/>
        </w:rPr>
        <w:t>fails the institutional Send-up Examination or does not fulfil any other eligibility requirements prescribed by the institution or the affiliating university.</w:t>
      </w:r>
    </w:p>
    <w:p w14:paraId="5B55CDC0" w14:textId="31072CD2" w:rsidR="00514DDF" w:rsidRPr="00AE7CD6" w:rsidRDefault="00AE7CD6" w:rsidP="00AE7CD6">
      <w:pPr>
        <w:numPr>
          <w:ilvl w:val="0"/>
          <w:numId w:val="4"/>
        </w:numPr>
        <w:spacing w:before="100" w:beforeAutospacing="1" w:after="100" w:afterAutospacing="1" w:line="480" w:lineRule="auto"/>
        <w:rPr>
          <w:rFonts w:ascii="Times New Roman" w:eastAsia="Times New Roman" w:hAnsi="Times New Roman" w:cs="Times New Roman"/>
          <w:sz w:val="24"/>
          <w:szCs w:val="24"/>
          <w:lang w:eastAsia="zh-CN"/>
        </w:rPr>
      </w:pPr>
      <w:r w:rsidRPr="00AE7CD6">
        <w:rPr>
          <w:rFonts w:ascii="Times New Roman" w:eastAsia="Times New Roman" w:hAnsi="Times New Roman" w:cs="Times New Roman"/>
          <w:b/>
          <w:bCs/>
          <w:sz w:val="24"/>
          <w:szCs w:val="24"/>
          <w:lang w:eastAsia="zh-CN"/>
        </w:rPr>
        <w:t>Grace Marks:</w:t>
      </w:r>
      <w:r w:rsidRPr="00AE7CD6">
        <w:rPr>
          <w:rFonts w:ascii="Times New Roman" w:eastAsia="Times New Roman" w:hAnsi="Times New Roman" w:cs="Times New Roman"/>
          <w:sz w:val="24"/>
          <w:szCs w:val="24"/>
          <w:lang w:eastAsia="zh-CN"/>
        </w:rPr>
        <w:t xml:space="preserve"> The award of </w:t>
      </w:r>
      <w:r w:rsidRPr="00AE7CD6">
        <w:rPr>
          <w:rFonts w:ascii="Times New Roman" w:eastAsia="Times New Roman" w:hAnsi="Times New Roman" w:cs="Times New Roman"/>
          <w:b/>
          <w:bCs/>
          <w:sz w:val="24"/>
          <w:szCs w:val="24"/>
          <w:lang w:eastAsia="zh-CN"/>
        </w:rPr>
        <w:t>grace marks</w:t>
      </w:r>
      <w:r w:rsidRPr="00AE7CD6">
        <w:rPr>
          <w:rFonts w:ascii="Times New Roman" w:eastAsia="Times New Roman" w:hAnsi="Times New Roman" w:cs="Times New Roman"/>
          <w:sz w:val="24"/>
          <w:szCs w:val="24"/>
          <w:lang w:eastAsia="zh-CN"/>
        </w:rPr>
        <w:t xml:space="preserve">, moderation, or any other form of increase in marks is </w:t>
      </w:r>
      <w:r w:rsidRPr="00AE7CD6">
        <w:rPr>
          <w:rFonts w:ascii="Times New Roman" w:eastAsia="Times New Roman" w:hAnsi="Times New Roman" w:cs="Times New Roman"/>
          <w:b/>
          <w:bCs/>
          <w:sz w:val="24"/>
          <w:szCs w:val="24"/>
          <w:lang w:eastAsia="zh-CN"/>
        </w:rPr>
        <w:t>not permissible under any circumstances</w:t>
      </w:r>
      <w:r w:rsidRPr="00AE7CD6">
        <w:rPr>
          <w:rFonts w:ascii="Times New Roman" w:eastAsia="Times New Roman" w:hAnsi="Times New Roman" w:cs="Times New Roman"/>
          <w:sz w:val="24"/>
          <w:szCs w:val="24"/>
          <w:lang w:eastAsia="zh-CN"/>
        </w:rPr>
        <w:t>, unless specifically authorized by the applicable PMDC regulations or the affiliating university.</w:t>
      </w:r>
    </w:p>
    <w:p w14:paraId="05C31A17" w14:textId="77777777" w:rsidR="00514DDF" w:rsidRPr="007F383C" w:rsidRDefault="00514DDF" w:rsidP="007F383C">
      <w:pPr>
        <w:spacing w:after="0" w:line="360" w:lineRule="auto"/>
        <w:jc w:val="both"/>
        <w:rPr>
          <w:rFonts w:ascii="Times New Roman" w:hAnsi="Times New Roman" w:cs="Times New Roman"/>
          <w:sz w:val="24"/>
          <w:szCs w:val="24"/>
        </w:rPr>
      </w:pPr>
    </w:p>
    <w:p w14:paraId="5E70F65B" w14:textId="7B9F9B59" w:rsidR="00514DDF" w:rsidRPr="007F383C" w:rsidRDefault="00514DDF" w:rsidP="007F383C">
      <w:pPr>
        <w:spacing w:after="0" w:line="360" w:lineRule="auto"/>
        <w:jc w:val="both"/>
        <w:rPr>
          <w:rFonts w:ascii="Times New Roman" w:hAnsi="Times New Roman" w:cs="Times New Roman"/>
          <w:sz w:val="24"/>
          <w:szCs w:val="24"/>
        </w:rPr>
      </w:pPr>
    </w:p>
    <w:sectPr w:rsidR="00514DDF" w:rsidRPr="007F383C" w:rsidSect="00CE7E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0CF25" w14:textId="77777777" w:rsidR="008F0DE0" w:rsidRDefault="008F0DE0" w:rsidP="00100F78">
      <w:pPr>
        <w:spacing w:after="0" w:line="240" w:lineRule="auto"/>
      </w:pPr>
      <w:r>
        <w:separator/>
      </w:r>
    </w:p>
  </w:endnote>
  <w:endnote w:type="continuationSeparator" w:id="0">
    <w:p w14:paraId="1A0EC02C" w14:textId="77777777" w:rsidR="008F0DE0" w:rsidRDefault="008F0DE0" w:rsidP="00100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81F0" w14:textId="77777777" w:rsidR="00023541" w:rsidRDefault="00023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897694"/>
      <w:docPartObj>
        <w:docPartGallery w:val="Page Numbers (Bottom of Page)"/>
        <w:docPartUnique/>
      </w:docPartObj>
    </w:sdtPr>
    <w:sdtEndPr>
      <w:rPr>
        <w:noProof/>
      </w:rPr>
    </w:sdtEndPr>
    <w:sdtContent>
      <w:p w14:paraId="157C28F7" w14:textId="2807F375" w:rsidR="00100F78" w:rsidRDefault="00100F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1E9F40" w14:textId="77777777" w:rsidR="00100F78" w:rsidRDefault="00100F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A1D9" w14:textId="77777777" w:rsidR="00023541" w:rsidRDefault="00023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9F7B5" w14:textId="77777777" w:rsidR="008F0DE0" w:rsidRDefault="008F0DE0" w:rsidP="00100F78">
      <w:pPr>
        <w:spacing w:after="0" w:line="240" w:lineRule="auto"/>
      </w:pPr>
      <w:r>
        <w:separator/>
      </w:r>
    </w:p>
  </w:footnote>
  <w:footnote w:type="continuationSeparator" w:id="0">
    <w:p w14:paraId="0224EE9E" w14:textId="77777777" w:rsidR="008F0DE0" w:rsidRDefault="008F0DE0" w:rsidP="00100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3AB4" w14:textId="77777777" w:rsidR="00023541" w:rsidRDefault="00023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31D7" w14:textId="2AF5DFAF" w:rsidR="00100F78" w:rsidRDefault="00100F78">
    <w:pPr>
      <w:pStyle w:val="Header"/>
      <w:jc w:val="center"/>
    </w:pPr>
  </w:p>
  <w:p w14:paraId="113C1C2F" w14:textId="77777777" w:rsidR="00100F78" w:rsidRDefault="00100F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0F0B" w14:textId="77777777" w:rsidR="00023541" w:rsidRDefault="000235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11FEC"/>
    <w:multiLevelType w:val="multilevel"/>
    <w:tmpl w:val="A176B3F6"/>
    <w:lvl w:ilvl="0">
      <w:start w:val="1"/>
      <w:numFmt w:val="decimal"/>
      <w:lvlText w:val="%1."/>
      <w:lvlJc w:val="left"/>
      <w:pPr>
        <w:tabs>
          <w:tab w:val="num" w:pos="720"/>
        </w:tabs>
        <w:ind w:left="720" w:hanging="360"/>
      </w:pPr>
    </w:lvl>
    <w:lvl w:ilvl="1">
      <w:start w:val="1"/>
      <w:numFmt w:val="bullet"/>
      <w:lvlText w:val=""/>
      <w:lvlJc w:val="right"/>
      <w:pPr>
        <w:ind w:left="1440" w:hanging="360"/>
      </w:pPr>
      <w:rPr>
        <w:rFonts w:ascii="Symbol" w:hAnsi="Symbol" w:cs="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1005DE"/>
    <w:multiLevelType w:val="hybridMultilevel"/>
    <w:tmpl w:val="5DF29C16"/>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60195BE8"/>
    <w:multiLevelType w:val="multilevel"/>
    <w:tmpl w:val="15E2D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486650"/>
    <w:multiLevelType w:val="hybridMultilevel"/>
    <w:tmpl w:val="A6C8F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E44AA0"/>
    <w:multiLevelType w:val="hybridMultilevel"/>
    <w:tmpl w:val="61C65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8923697">
    <w:abstractNumId w:val="1"/>
  </w:num>
  <w:num w:numId="2" w16cid:durableId="1574194795">
    <w:abstractNumId w:val="3"/>
  </w:num>
  <w:num w:numId="3" w16cid:durableId="715812268">
    <w:abstractNumId w:val="4"/>
  </w:num>
  <w:num w:numId="4" w16cid:durableId="725179957">
    <w:abstractNumId w:val="2"/>
  </w:num>
  <w:num w:numId="5" w16cid:durableId="1571188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C74"/>
    <w:rsid w:val="00023541"/>
    <w:rsid w:val="00055186"/>
    <w:rsid w:val="000B7F1D"/>
    <w:rsid w:val="000D00F3"/>
    <w:rsid w:val="000D3833"/>
    <w:rsid w:val="00100F78"/>
    <w:rsid w:val="001A2FE4"/>
    <w:rsid w:val="001C0C74"/>
    <w:rsid w:val="001F3D0D"/>
    <w:rsid w:val="002255E5"/>
    <w:rsid w:val="002B11D5"/>
    <w:rsid w:val="003149DB"/>
    <w:rsid w:val="00370EA2"/>
    <w:rsid w:val="003A6ECD"/>
    <w:rsid w:val="003F55C2"/>
    <w:rsid w:val="004401EA"/>
    <w:rsid w:val="004E3BDD"/>
    <w:rsid w:val="00514DDF"/>
    <w:rsid w:val="00553847"/>
    <w:rsid w:val="00563ED8"/>
    <w:rsid w:val="005912C0"/>
    <w:rsid w:val="00633B1B"/>
    <w:rsid w:val="00781F1F"/>
    <w:rsid w:val="007F383C"/>
    <w:rsid w:val="00857118"/>
    <w:rsid w:val="00873F9B"/>
    <w:rsid w:val="0087504F"/>
    <w:rsid w:val="008A787C"/>
    <w:rsid w:val="008D2D98"/>
    <w:rsid w:val="008D4B37"/>
    <w:rsid w:val="008F0DE0"/>
    <w:rsid w:val="00950CE2"/>
    <w:rsid w:val="009D6E92"/>
    <w:rsid w:val="00A50871"/>
    <w:rsid w:val="00A55143"/>
    <w:rsid w:val="00A777EF"/>
    <w:rsid w:val="00AE7CD6"/>
    <w:rsid w:val="00B129FA"/>
    <w:rsid w:val="00B34933"/>
    <w:rsid w:val="00B529D3"/>
    <w:rsid w:val="00B9641C"/>
    <w:rsid w:val="00C20AAC"/>
    <w:rsid w:val="00C67F7C"/>
    <w:rsid w:val="00C77648"/>
    <w:rsid w:val="00CE20B6"/>
    <w:rsid w:val="00CE7E86"/>
    <w:rsid w:val="00CF2389"/>
    <w:rsid w:val="00CF7177"/>
    <w:rsid w:val="00D27145"/>
    <w:rsid w:val="00D441B6"/>
    <w:rsid w:val="00D9095D"/>
    <w:rsid w:val="00E30470"/>
    <w:rsid w:val="00E826E5"/>
    <w:rsid w:val="00F33F89"/>
    <w:rsid w:val="00F42840"/>
    <w:rsid w:val="00F52A8B"/>
    <w:rsid w:val="00FE09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4345"/>
  <w15:chartTrackingRefBased/>
  <w15:docId w15:val="{439301A8-0CC4-4DE7-B092-B7B88F3B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1EA"/>
    <w:pPr>
      <w:ind w:left="720"/>
      <w:contextualSpacing/>
    </w:pPr>
  </w:style>
  <w:style w:type="paragraph" w:styleId="BalloonText">
    <w:name w:val="Balloon Text"/>
    <w:basedOn w:val="Normal"/>
    <w:link w:val="BalloonTextChar"/>
    <w:uiPriority w:val="99"/>
    <w:semiHidden/>
    <w:unhideWhenUsed/>
    <w:rsid w:val="004E3B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BDD"/>
    <w:rPr>
      <w:rFonts w:ascii="Segoe UI" w:hAnsi="Segoe UI" w:cs="Segoe UI"/>
      <w:sz w:val="18"/>
      <w:szCs w:val="18"/>
    </w:rPr>
  </w:style>
  <w:style w:type="paragraph" w:styleId="Header">
    <w:name w:val="header"/>
    <w:basedOn w:val="Normal"/>
    <w:link w:val="HeaderChar"/>
    <w:uiPriority w:val="99"/>
    <w:unhideWhenUsed/>
    <w:rsid w:val="00100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F78"/>
  </w:style>
  <w:style w:type="paragraph" w:styleId="Footer">
    <w:name w:val="footer"/>
    <w:basedOn w:val="Normal"/>
    <w:link w:val="FooterChar"/>
    <w:uiPriority w:val="99"/>
    <w:unhideWhenUsed/>
    <w:rsid w:val="00100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Aaqiba Rasheed</cp:lastModifiedBy>
  <cp:revision>43</cp:revision>
  <cp:lastPrinted>2026-05-08T05:13:00Z</cp:lastPrinted>
  <dcterms:created xsi:type="dcterms:W3CDTF">2026-03-09T11:40:00Z</dcterms:created>
  <dcterms:modified xsi:type="dcterms:W3CDTF">2026-08-04T14:29:00Z</dcterms:modified>
</cp:coreProperties>
</file>