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3580B" w14:textId="34EBBE99" w:rsidR="00B9328C" w:rsidRPr="00CF283C" w:rsidRDefault="00CF283C" w:rsidP="00E42DF8">
      <w:pPr>
        <w:jc w:val="center"/>
        <w:rPr>
          <w:rFonts w:ascii="Times New Roman" w:hAnsi="Times New Roman" w:cs="Times New Roman"/>
          <w:b/>
          <w:bCs/>
          <w:sz w:val="32"/>
          <w:szCs w:val="32"/>
          <w:u w:val="single"/>
        </w:rPr>
      </w:pPr>
      <w:r w:rsidRPr="0026411D">
        <w:rPr>
          <w:rFonts w:ascii="Times New Roman" w:hAnsi="Times New Roman" w:cs="Times New Roman"/>
          <w:b/>
          <w:bCs/>
          <w:sz w:val="32"/>
          <w:szCs w:val="32"/>
        </w:rPr>
        <w:t xml:space="preserve">4. </w:t>
      </w:r>
      <w:r w:rsidR="00B9328C" w:rsidRPr="00CF283C">
        <w:rPr>
          <w:rFonts w:ascii="Times New Roman" w:hAnsi="Times New Roman" w:cs="Times New Roman"/>
          <w:b/>
          <w:bCs/>
          <w:sz w:val="32"/>
          <w:szCs w:val="32"/>
          <w:u w:val="single"/>
        </w:rPr>
        <w:t>CODE OF CONDUCT</w:t>
      </w:r>
    </w:p>
    <w:p w14:paraId="381B2CAF" w14:textId="77777777" w:rsidR="00CF283C" w:rsidRPr="00CF283C" w:rsidRDefault="00CF283C" w:rsidP="00D552C5">
      <w:pPr>
        <w:spacing w:line="480" w:lineRule="auto"/>
        <w:rPr>
          <w:rFonts w:ascii="Times New Roman" w:hAnsi="Times New Roman" w:cs="Times New Roman"/>
          <w:b/>
          <w:bCs/>
          <w:u w:val="single"/>
        </w:rPr>
      </w:pPr>
    </w:p>
    <w:p w14:paraId="62FB9301" w14:textId="7C05D68A"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The College is committed to fostering an academic environment that promotes professionalism, integrity, mutual respect, and ethical conduct. Every student is expected to comply with the following Code of Conduct throughout their period of study.</w:t>
      </w:r>
    </w:p>
    <w:p w14:paraId="7DD51C4F" w14:textId="5018ECDA" w:rsidR="00CF283C" w:rsidRPr="00CF283C" w:rsidRDefault="00CF283C" w:rsidP="00D552C5">
      <w:pPr>
        <w:spacing w:line="480" w:lineRule="auto"/>
        <w:jc w:val="both"/>
        <w:rPr>
          <w:rFonts w:ascii="Times New Roman" w:hAnsi="Times New Roman" w:cs="Times New Roman"/>
          <w:b/>
          <w:bCs/>
          <w:sz w:val="28"/>
          <w:szCs w:val="28"/>
        </w:rPr>
      </w:pPr>
      <w:r w:rsidRPr="00CF283C">
        <w:rPr>
          <w:rFonts w:ascii="Times New Roman" w:hAnsi="Times New Roman" w:cs="Times New Roman"/>
          <w:b/>
          <w:bCs/>
          <w:sz w:val="28"/>
          <w:szCs w:val="28"/>
        </w:rPr>
        <w:t>1. General Disciplinary Rules</w:t>
      </w:r>
    </w:p>
    <w:p w14:paraId="7F0AAD53" w14:textId="5DA59F8C" w:rsidR="00CF283C" w:rsidRPr="00CF283C" w:rsidRDefault="00CF283C" w:rsidP="00D552C5">
      <w:pPr>
        <w:spacing w:line="480" w:lineRule="auto"/>
        <w:jc w:val="both"/>
        <w:rPr>
          <w:rFonts w:ascii="Times New Roman" w:hAnsi="Times New Roman" w:cs="Times New Roman"/>
          <w:b/>
          <w:bCs/>
        </w:rPr>
      </w:pPr>
      <w:r w:rsidRPr="00CF283C">
        <w:rPr>
          <w:rFonts w:ascii="Times New Roman" w:hAnsi="Times New Roman" w:cs="Times New Roman"/>
          <w:b/>
          <w:bCs/>
        </w:rPr>
        <w:t>Dress Code</w:t>
      </w:r>
    </w:p>
    <w:p w14:paraId="57A84CE0" w14:textId="596D8FA6"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1. Students should always wear the prescribed institutional uniform during academic and clinical activities.</w:t>
      </w:r>
    </w:p>
    <w:p w14:paraId="6E9A13CD" w14:textId="67FC59ED"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2. Wearing a white coat is mandatory during laboratory sessions, dissection hall activities, practical classes, clinical teaching, and hospital rotations.</w:t>
      </w:r>
    </w:p>
    <w:p w14:paraId="45757D5F" w14:textId="5712D088"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3. Students are expected to maintain a neat, professional appearance that reflects the dignity of the medical profession.</w:t>
      </w:r>
    </w:p>
    <w:p w14:paraId="052D354F" w14:textId="59539E1F" w:rsidR="00CF283C" w:rsidRPr="00CF283C" w:rsidRDefault="00CF283C" w:rsidP="00D552C5">
      <w:pPr>
        <w:spacing w:line="480" w:lineRule="auto"/>
        <w:jc w:val="both"/>
        <w:rPr>
          <w:rFonts w:ascii="Times New Roman" w:hAnsi="Times New Roman" w:cs="Times New Roman"/>
          <w:b/>
          <w:bCs/>
        </w:rPr>
      </w:pPr>
      <w:r w:rsidRPr="00CF283C">
        <w:rPr>
          <w:rFonts w:ascii="Times New Roman" w:hAnsi="Times New Roman" w:cs="Times New Roman"/>
          <w:b/>
          <w:bCs/>
        </w:rPr>
        <w:t>Attendance</w:t>
      </w:r>
    </w:p>
    <w:p w14:paraId="113F045D" w14:textId="238E64D0"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1. Every student must maintain at least 75% attendance separately in lectures, seminars, tutorials, practical sessions, and clinical postings for each subject, in accordance with PMDC and University regulations.</w:t>
      </w:r>
    </w:p>
    <w:p w14:paraId="72BDAA05" w14:textId="28BE379C"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2. Students failing to meet the prescribed attendance requirement shall not be eligible to appear in the relevant University Professional Examination.</w:t>
      </w:r>
    </w:p>
    <w:p w14:paraId="6BB3FA40" w14:textId="3E167E8E"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lastRenderedPageBreak/>
        <w:t>3. The permissible absence of up to 25% is intended only to accommodate genuine illness or exceptional circumstances approved by the Head of the Institution.</w:t>
      </w:r>
    </w:p>
    <w:p w14:paraId="3FB2FA83" w14:textId="0001EDA6"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4. Any absence due to illness or emergency must be supported by a written application submitted by the student or parent/guardian, together with relevant documentary evidence where applicable.</w:t>
      </w:r>
    </w:p>
    <w:p w14:paraId="50415153" w14:textId="77777777"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5. Students shall attend all lectures, practical classes, tutorials, seminars, demonstrations, clinical sessions, and other scheduled academic activities punctually.</w:t>
      </w:r>
    </w:p>
    <w:p w14:paraId="507D6CDE" w14:textId="6506A789"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6. Unauthorized absence from academic or clinical duties may result in disciplinary action as determined by the College administration.</w:t>
      </w:r>
    </w:p>
    <w:p w14:paraId="310350AC" w14:textId="3F98F76C" w:rsidR="00CF283C" w:rsidRPr="00CF283C" w:rsidRDefault="00CF283C" w:rsidP="00D552C5">
      <w:pPr>
        <w:spacing w:line="480" w:lineRule="auto"/>
        <w:jc w:val="both"/>
        <w:rPr>
          <w:rFonts w:ascii="Times New Roman" w:hAnsi="Times New Roman" w:cs="Times New Roman"/>
          <w:b/>
          <w:bCs/>
        </w:rPr>
      </w:pPr>
      <w:r w:rsidRPr="00CF283C">
        <w:rPr>
          <w:rFonts w:ascii="Times New Roman" w:hAnsi="Times New Roman" w:cs="Times New Roman"/>
          <w:b/>
          <w:bCs/>
        </w:rPr>
        <w:t>Classroom Conduct</w:t>
      </w:r>
    </w:p>
    <w:p w14:paraId="4F40CC35" w14:textId="6A58B563"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1. Students shall demonstrate courtesy, respect, and professionalism towards faculty members, staff, fellow students, and patients.</w:t>
      </w:r>
    </w:p>
    <w:p w14:paraId="4BAC9BDB" w14:textId="3C53803B"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2. Students shall not leave a classroom, laboratory, or practical session without the permission of the instructor or before the class has been formally dismissed.</w:t>
      </w:r>
    </w:p>
    <w:p w14:paraId="421AD4EE" w14:textId="6A6B22E2"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3. Students shall occupy classrooms, laboratories, and teaching areas only during scheduled academic activities unless authorized by the department concerned.</w:t>
      </w:r>
    </w:p>
    <w:p w14:paraId="1A6790D8" w14:textId="77777777"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4. Mobile phones and other electronic devices shall remain on silent mode during teaching sessions and may only be used for educational purposes with the permission of the instructor.</w:t>
      </w:r>
    </w:p>
    <w:p w14:paraId="462D7BA0" w14:textId="73C97FD3" w:rsidR="00CF283C" w:rsidRPr="00CF283C" w:rsidRDefault="00CF283C" w:rsidP="00D552C5">
      <w:pPr>
        <w:spacing w:line="480" w:lineRule="auto"/>
        <w:jc w:val="both"/>
        <w:rPr>
          <w:rFonts w:ascii="Times New Roman" w:hAnsi="Times New Roman" w:cs="Times New Roman"/>
          <w:b/>
          <w:bCs/>
        </w:rPr>
      </w:pPr>
      <w:r w:rsidRPr="00CF283C">
        <w:rPr>
          <w:rFonts w:ascii="Times New Roman" w:hAnsi="Times New Roman" w:cs="Times New Roman"/>
          <w:b/>
          <w:bCs/>
        </w:rPr>
        <w:t>Clinical and Hospital Conduct</w:t>
      </w:r>
    </w:p>
    <w:p w14:paraId="5FF91FF4" w14:textId="1439BB0A"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1. Students attending affiliated teaching hospitals shall comply with all hospital rules, infection prevention protocols, patient confidentiality requirements, and professional ethics.</w:t>
      </w:r>
    </w:p>
    <w:p w14:paraId="3D89A879" w14:textId="05C92C01"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lastRenderedPageBreak/>
        <w:t>2. While performing clinical duties, students shall remain under the disciplinary authority of the Head of the Institution and the designated clinical supervisors.</w:t>
      </w:r>
    </w:p>
    <w:p w14:paraId="553F23A6" w14:textId="11A9CCC7"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3. Any misconduct, negligence, breach of patient confidentiality, or failure to perform assigned clinical responsibilities may result in disciplinary action, including temporary suspension from clinical rotations and/or monetary penalties in accordance with institutional regulations.</w:t>
      </w:r>
    </w:p>
    <w:p w14:paraId="396AAE83" w14:textId="3A219A6D"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4. Applications for leave during clinical rotations shall be submitted through the concerned Medical Officer or Clinical Supervisor to the Head of the Institution.</w:t>
      </w:r>
    </w:p>
    <w:p w14:paraId="4CB5A3A4" w14:textId="77777777"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5. Students must report punctually for all ward duties, outpatient clinics, bedside teaching sessions, and other clinical activities.</w:t>
      </w:r>
    </w:p>
    <w:p w14:paraId="3B6B32D1" w14:textId="331E0B1A" w:rsidR="00CF283C" w:rsidRPr="00CF283C" w:rsidRDefault="00CF283C" w:rsidP="00D552C5">
      <w:pPr>
        <w:spacing w:line="480" w:lineRule="auto"/>
        <w:jc w:val="both"/>
        <w:rPr>
          <w:rFonts w:ascii="Times New Roman" w:hAnsi="Times New Roman" w:cs="Times New Roman"/>
          <w:b/>
          <w:bCs/>
          <w:sz w:val="28"/>
          <w:szCs w:val="28"/>
        </w:rPr>
      </w:pPr>
      <w:r w:rsidRPr="00CF283C">
        <w:rPr>
          <w:rFonts w:ascii="Times New Roman" w:hAnsi="Times New Roman" w:cs="Times New Roman"/>
          <w:b/>
          <w:bCs/>
          <w:sz w:val="28"/>
          <w:szCs w:val="28"/>
        </w:rPr>
        <w:t>2. Examination Conduct</w:t>
      </w:r>
    </w:p>
    <w:p w14:paraId="22418B27" w14:textId="229CC122"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1. Students shall comply with all examination regulations issued by the College, the affiliating University, and the PMDC.</w:t>
      </w:r>
    </w:p>
    <w:p w14:paraId="31E952F9" w14:textId="72AA0346"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2. Books, notes, written material, electronic devices, smart watches, or any unauthorized material shall not be brought into the examination hall unless specifically permitted.</w:t>
      </w:r>
    </w:p>
    <w:p w14:paraId="0D79E299" w14:textId="26512D57"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3. Any candidate found using unfair means, cheating, impersonation, plagiarism, or violating examination rules shall be immediately reported to the Head of the Institution and may face disciplinary proceedings in addition to any action taken by the University.</w:t>
      </w:r>
    </w:p>
    <w:p w14:paraId="1D2B1E2D" w14:textId="1345230C" w:rsid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 xml:space="preserve">4. Students arriving more than 15 minutes after the commencement of the examination shall not be permitted to enter the examination hall, unless otherwise permitted under </w:t>
      </w:r>
      <w:proofErr w:type="gramStart"/>
      <w:r w:rsidRPr="00CF283C">
        <w:rPr>
          <w:rFonts w:ascii="Times New Roman" w:hAnsi="Times New Roman" w:cs="Times New Roman"/>
        </w:rPr>
        <w:t>University</w:t>
      </w:r>
      <w:proofErr w:type="gramEnd"/>
      <w:r w:rsidRPr="00CF283C">
        <w:rPr>
          <w:rFonts w:ascii="Times New Roman" w:hAnsi="Times New Roman" w:cs="Times New Roman"/>
        </w:rPr>
        <w:t xml:space="preserve"> regulations.</w:t>
      </w:r>
    </w:p>
    <w:p w14:paraId="50EF4D33" w14:textId="77777777" w:rsidR="00D552C5" w:rsidRPr="00CF283C" w:rsidRDefault="00D552C5" w:rsidP="00D552C5">
      <w:pPr>
        <w:spacing w:line="480" w:lineRule="auto"/>
        <w:jc w:val="both"/>
        <w:rPr>
          <w:rFonts w:ascii="Times New Roman" w:hAnsi="Times New Roman" w:cs="Times New Roman"/>
        </w:rPr>
      </w:pPr>
    </w:p>
    <w:p w14:paraId="76E852EF" w14:textId="19A84517" w:rsidR="00CF283C" w:rsidRPr="00CF283C" w:rsidRDefault="00CF283C" w:rsidP="00D552C5">
      <w:pPr>
        <w:spacing w:line="480" w:lineRule="auto"/>
        <w:jc w:val="both"/>
        <w:rPr>
          <w:rFonts w:ascii="Times New Roman" w:hAnsi="Times New Roman" w:cs="Times New Roman"/>
          <w:b/>
          <w:bCs/>
          <w:sz w:val="28"/>
          <w:szCs w:val="28"/>
        </w:rPr>
      </w:pPr>
      <w:r w:rsidRPr="00CF283C">
        <w:rPr>
          <w:rFonts w:ascii="Times New Roman" w:hAnsi="Times New Roman" w:cs="Times New Roman"/>
          <w:b/>
          <w:bCs/>
          <w:sz w:val="28"/>
          <w:szCs w:val="28"/>
        </w:rPr>
        <w:lastRenderedPageBreak/>
        <w:t>3. Leave Regulations</w:t>
      </w:r>
    </w:p>
    <w:p w14:paraId="4AA26334" w14:textId="676F53AD"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1. Leave of absence shall be granted only upon prior written approval, except in cases of genuine medical emergencies.</w:t>
      </w:r>
    </w:p>
    <w:p w14:paraId="5A639471" w14:textId="34EA0943"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2. Sick leave shall normally be supported by a medical certificate issued by an authorized medical officer or any other authority approved by the College.</w:t>
      </w:r>
    </w:p>
    <w:p w14:paraId="4BE9D88E" w14:textId="11721B05"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3. Grant of leave shall not exempt a student from fulfilling the minimum attendance requirement prescribed by the PMDC and the affiliating University.</w:t>
      </w:r>
    </w:p>
    <w:p w14:paraId="41126220" w14:textId="120E7747"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4. Students remaining absent without approved leave for four consecutive weeks may have their names struck off the College rolls, subject to applicable regulations.</w:t>
      </w:r>
    </w:p>
    <w:p w14:paraId="548FA3C4" w14:textId="0E443C75" w:rsidR="00CF283C" w:rsidRPr="00CF283C" w:rsidRDefault="00CF283C" w:rsidP="00D552C5">
      <w:pPr>
        <w:spacing w:line="480" w:lineRule="auto"/>
        <w:jc w:val="both"/>
        <w:rPr>
          <w:rFonts w:ascii="Times New Roman" w:hAnsi="Times New Roman" w:cs="Times New Roman"/>
          <w:b/>
          <w:bCs/>
          <w:sz w:val="28"/>
          <w:szCs w:val="28"/>
        </w:rPr>
      </w:pPr>
      <w:r w:rsidRPr="00CF283C">
        <w:rPr>
          <w:rFonts w:ascii="Times New Roman" w:hAnsi="Times New Roman" w:cs="Times New Roman"/>
          <w:b/>
          <w:bCs/>
          <w:sz w:val="28"/>
          <w:szCs w:val="28"/>
        </w:rPr>
        <w:t>4. Academic Resources</w:t>
      </w:r>
    </w:p>
    <w:p w14:paraId="4DB6881D" w14:textId="6AD01A7C"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1. Every student shall obtain the prescribed textbooks, laboratory manuals, instruments, and other educational resources required for the respective academic programme.</w:t>
      </w:r>
    </w:p>
    <w:p w14:paraId="6E9091D4" w14:textId="77777777"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2. Students shall be responsible for the proper care and return of all books, laboratory equipment, instruments, and other College property entrusted to them.</w:t>
      </w:r>
    </w:p>
    <w:p w14:paraId="7A4F948B" w14:textId="7C3B0FF3" w:rsidR="00CF283C" w:rsidRPr="00CF283C" w:rsidRDefault="00CF283C" w:rsidP="00D552C5">
      <w:pPr>
        <w:spacing w:line="480" w:lineRule="auto"/>
        <w:jc w:val="both"/>
        <w:rPr>
          <w:rFonts w:ascii="Times New Roman" w:hAnsi="Times New Roman" w:cs="Times New Roman"/>
          <w:b/>
          <w:bCs/>
          <w:sz w:val="28"/>
          <w:szCs w:val="28"/>
        </w:rPr>
      </w:pPr>
      <w:r w:rsidRPr="00CF283C">
        <w:rPr>
          <w:rFonts w:ascii="Times New Roman" w:hAnsi="Times New Roman" w:cs="Times New Roman"/>
          <w:b/>
          <w:bCs/>
          <w:sz w:val="28"/>
          <w:szCs w:val="28"/>
        </w:rPr>
        <w:t>5. Official Communication</w:t>
      </w:r>
    </w:p>
    <w:p w14:paraId="2E757620" w14:textId="00DFDB03"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1. All official correspondence with external authorities shall be routed through the Head of the Institution.</w:t>
      </w:r>
    </w:p>
    <w:p w14:paraId="46E8113F" w14:textId="26E1ADC6"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t>2. Students wishing to submit applications or representations to the Head of the Institution shall do so individually unless otherwise permitted.</w:t>
      </w:r>
    </w:p>
    <w:p w14:paraId="4FEA69CA" w14:textId="77777777" w:rsidR="00CF283C" w:rsidRPr="00CF283C" w:rsidRDefault="00CF283C" w:rsidP="00D552C5">
      <w:pPr>
        <w:spacing w:line="480" w:lineRule="auto"/>
        <w:jc w:val="both"/>
        <w:rPr>
          <w:rFonts w:ascii="Times New Roman" w:hAnsi="Times New Roman" w:cs="Times New Roman"/>
        </w:rPr>
      </w:pPr>
      <w:r w:rsidRPr="00CF283C">
        <w:rPr>
          <w:rFonts w:ascii="Times New Roman" w:hAnsi="Times New Roman" w:cs="Times New Roman"/>
        </w:rPr>
        <w:lastRenderedPageBreak/>
        <w:t>3. Faculty members, Heads of Departments, and the College administration remain available to provide academic guidance, counselling, and assistance regarding legitimate student concerns.</w:t>
      </w:r>
    </w:p>
    <w:p w14:paraId="41A9562A" w14:textId="7A078D08" w:rsidR="00FF0987" w:rsidRDefault="00FF0987" w:rsidP="00D552C5">
      <w:pPr>
        <w:spacing w:after="0" w:line="480" w:lineRule="auto"/>
        <w:jc w:val="both"/>
      </w:pPr>
    </w:p>
    <w:sectPr w:rsidR="00FF09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24F37" w14:textId="77777777" w:rsidR="00CB3F60" w:rsidRDefault="00CB3F60" w:rsidP="00345326">
      <w:pPr>
        <w:spacing w:after="0" w:line="240" w:lineRule="auto"/>
      </w:pPr>
      <w:r>
        <w:separator/>
      </w:r>
    </w:p>
  </w:endnote>
  <w:endnote w:type="continuationSeparator" w:id="0">
    <w:p w14:paraId="0589A087" w14:textId="77777777" w:rsidR="00CB3F60" w:rsidRDefault="00CB3F60" w:rsidP="00345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2FB9" w14:textId="77777777" w:rsidR="00345326" w:rsidRDefault="003453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520276"/>
      <w:docPartObj>
        <w:docPartGallery w:val="Page Numbers (Bottom of Page)"/>
        <w:docPartUnique/>
      </w:docPartObj>
    </w:sdtPr>
    <w:sdtEndPr>
      <w:rPr>
        <w:noProof/>
      </w:rPr>
    </w:sdtEndPr>
    <w:sdtContent>
      <w:p w14:paraId="523D0018" w14:textId="34B034ED" w:rsidR="00345326" w:rsidRDefault="003453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7AC8B0" w14:textId="77777777" w:rsidR="00345326" w:rsidRDefault="003453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5EAFF" w14:textId="77777777" w:rsidR="00345326" w:rsidRDefault="00345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10862" w14:textId="77777777" w:rsidR="00CB3F60" w:rsidRDefault="00CB3F60" w:rsidP="00345326">
      <w:pPr>
        <w:spacing w:after="0" w:line="240" w:lineRule="auto"/>
      </w:pPr>
      <w:r>
        <w:separator/>
      </w:r>
    </w:p>
  </w:footnote>
  <w:footnote w:type="continuationSeparator" w:id="0">
    <w:p w14:paraId="4500D946" w14:textId="77777777" w:rsidR="00CB3F60" w:rsidRDefault="00CB3F60" w:rsidP="00345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211C" w14:textId="77777777" w:rsidR="00345326" w:rsidRDefault="00345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818A" w14:textId="77777777" w:rsidR="00345326" w:rsidRDefault="003453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EABD" w14:textId="77777777" w:rsidR="00345326" w:rsidRDefault="00345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4DB5"/>
    <w:multiLevelType w:val="hybridMultilevel"/>
    <w:tmpl w:val="DC788D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FE1A0B"/>
    <w:multiLevelType w:val="hybridMultilevel"/>
    <w:tmpl w:val="B8841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B4927"/>
    <w:multiLevelType w:val="hybridMultilevel"/>
    <w:tmpl w:val="3B327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682AC0"/>
    <w:multiLevelType w:val="hybridMultilevel"/>
    <w:tmpl w:val="8E144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E34AE4"/>
    <w:multiLevelType w:val="hybridMultilevel"/>
    <w:tmpl w:val="A6545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D34423"/>
    <w:multiLevelType w:val="hybridMultilevel"/>
    <w:tmpl w:val="187EE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21358D"/>
    <w:multiLevelType w:val="hybridMultilevel"/>
    <w:tmpl w:val="506A6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4902565">
    <w:abstractNumId w:val="6"/>
  </w:num>
  <w:num w:numId="2" w16cid:durableId="1896157735">
    <w:abstractNumId w:val="4"/>
  </w:num>
  <w:num w:numId="3" w16cid:durableId="951134002">
    <w:abstractNumId w:val="5"/>
  </w:num>
  <w:num w:numId="4" w16cid:durableId="1241522154">
    <w:abstractNumId w:val="1"/>
  </w:num>
  <w:num w:numId="5" w16cid:durableId="1588537038">
    <w:abstractNumId w:val="2"/>
  </w:num>
  <w:num w:numId="6" w16cid:durableId="38894611">
    <w:abstractNumId w:val="3"/>
  </w:num>
  <w:num w:numId="7" w16cid:durableId="2050690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9F"/>
    <w:rsid w:val="00095BA0"/>
    <w:rsid w:val="00250933"/>
    <w:rsid w:val="0026411D"/>
    <w:rsid w:val="002711B9"/>
    <w:rsid w:val="002B3BCD"/>
    <w:rsid w:val="002F2D1F"/>
    <w:rsid w:val="00345326"/>
    <w:rsid w:val="00413AAB"/>
    <w:rsid w:val="004B589F"/>
    <w:rsid w:val="004C032C"/>
    <w:rsid w:val="00514698"/>
    <w:rsid w:val="00533A0A"/>
    <w:rsid w:val="005F6F0A"/>
    <w:rsid w:val="00615F32"/>
    <w:rsid w:val="00652841"/>
    <w:rsid w:val="006E0953"/>
    <w:rsid w:val="007114C9"/>
    <w:rsid w:val="00786A9C"/>
    <w:rsid w:val="00796B6E"/>
    <w:rsid w:val="00874FE1"/>
    <w:rsid w:val="008F7E6B"/>
    <w:rsid w:val="0092245D"/>
    <w:rsid w:val="00B9328C"/>
    <w:rsid w:val="00BF6F9E"/>
    <w:rsid w:val="00C44757"/>
    <w:rsid w:val="00CB3F60"/>
    <w:rsid w:val="00CF283C"/>
    <w:rsid w:val="00D06820"/>
    <w:rsid w:val="00D46A39"/>
    <w:rsid w:val="00D552C5"/>
    <w:rsid w:val="00E42DF8"/>
    <w:rsid w:val="00E5083F"/>
    <w:rsid w:val="00E6348A"/>
    <w:rsid w:val="00F23B07"/>
    <w:rsid w:val="00F74F40"/>
    <w:rsid w:val="00FA230D"/>
    <w:rsid w:val="00FF09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274D"/>
  <w15:chartTrackingRefBased/>
  <w15:docId w15:val="{50D696E4-95B7-4B2D-9D7A-96E85BCE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8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58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58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58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58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58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8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8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8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8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58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58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58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58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5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89F"/>
    <w:rPr>
      <w:rFonts w:eastAsiaTheme="majorEastAsia" w:cstheme="majorBidi"/>
      <w:color w:val="272727" w:themeColor="text1" w:themeTint="D8"/>
    </w:rPr>
  </w:style>
  <w:style w:type="paragraph" w:styleId="Title">
    <w:name w:val="Title"/>
    <w:basedOn w:val="Normal"/>
    <w:next w:val="Normal"/>
    <w:link w:val="TitleChar"/>
    <w:uiPriority w:val="10"/>
    <w:qFormat/>
    <w:rsid w:val="004B5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8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8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8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89F"/>
    <w:pPr>
      <w:spacing w:before="160"/>
      <w:jc w:val="center"/>
    </w:pPr>
    <w:rPr>
      <w:i/>
      <w:iCs/>
      <w:color w:val="404040" w:themeColor="text1" w:themeTint="BF"/>
    </w:rPr>
  </w:style>
  <w:style w:type="character" w:customStyle="1" w:styleId="QuoteChar">
    <w:name w:val="Quote Char"/>
    <w:basedOn w:val="DefaultParagraphFont"/>
    <w:link w:val="Quote"/>
    <w:uiPriority w:val="29"/>
    <w:rsid w:val="004B589F"/>
    <w:rPr>
      <w:i/>
      <w:iCs/>
      <w:color w:val="404040" w:themeColor="text1" w:themeTint="BF"/>
    </w:rPr>
  </w:style>
  <w:style w:type="paragraph" w:styleId="ListParagraph">
    <w:name w:val="List Paragraph"/>
    <w:basedOn w:val="Normal"/>
    <w:uiPriority w:val="34"/>
    <w:qFormat/>
    <w:rsid w:val="004B589F"/>
    <w:pPr>
      <w:ind w:left="720"/>
      <w:contextualSpacing/>
    </w:pPr>
  </w:style>
  <w:style w:type="character" w:styleId="IntenseEmphasis">
    <w:name w:val="Intense Emphasis"/>
    <w:basedOn w:val="DefaultParagraphFont"/>
    <w:uiPriority w:val="21"/>
    <w:qFormat/>
    <w:rsid w:val="004B589F"/>
    <w:rPr>
      <w:i/>
      <w:iCs/>
      <w:color w:val="2F5496" w:themeColor="accent1" w:themeShade="BF"/>
    </w:rPr>
  </w:style>
  <w:style w:type="paragraph" w:styleId="IntenseQuote">
    <w:name w:val="Intense Quote"/>
    <w:basedOn w:val="Normal"/>
    <w:next w:val="Normal"/>
    <w:link w:val="IntenseQuoteChar"/>
    <w:uiPriority w:val="30"/>
    <w:qFormat/>
    <w:rsid w:val="004B5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589F"/>
    <w:rPr>
      <w:i/>
      <w:iCs/>
      <w:color w:val="2F5496" w:themeColor="accent1" w:themeShade="BF"/>
    </w:rPr>
  </w:style>
  <w:style w:type="character" w:styleId="IntenseReference">
    <w:name w:val="Intense Reference"/>
    <w:basedOn w:val="DefaultParagraphFont"/>
    <w:uiPriority w:val="32"/>
    <w:qFormat/>
    <w:rsid w:val="004B589F"/>
    <w:rPr>
      <w:b/>
      <w:bCs/>
      <w:smallCaps/>
      <w:color w:val="2F5496" w:themeColor="accent1" w:themeShade="BF"/>
      <w:spacing w:val="5"/>
    </w:rPr>
  </w:style>
  <w:style w:type="paragraph" w:styleId="BalloonText">
    <w:name w:val="Balloon Text"/>
    <w:basedOn w:val="Normal"/>
    <w:link w:val="BalloonTextChar"/>
    <w:uiPriority w:val="99"/>
    <w:semiHidden/>
    <w:unhideWhenUsed/>
    <w:rsid w:val="00FF09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987"/>
    <w:rPr>
      <w:rFonts w:ascii="Segoe UI" w:hAnsi="Segoe UI" w:cs="Segoe UI"/>
      <w:sz w:val="18"/>
      <w:szCs w:val="18"/>
    </w:rPr>
  </w:style>
  <w:style w:type="paragraph" w:styleId="Header">
    <w:name w:val="header"/>
    <w:basedOn w:val="Normal"/>
    <w:link w:val="HeaderChar"/>
    <w:uiPriority w:val="99"/>
    <w:unhideWhenUsed/>
    <w:rsid w:val="00345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326"/>
  </w:style>
  <w:style w:type="paragraph" w:styleId="Footer">
    <w:name w:val="footer"/>
    <w:basedOn w:val="Normal"/>
    <w:link w:val="FooterChar"/>
    <w:uiPriority w:val="99"/>
    <w:unhideWhenUsed/>
    <w:rsid w:val="00345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IMDC</dc:creator>
  <cp:keywords/>
  <dc:description/>
  <cp:lastModifiedBy>Aaqiba Rasheed</cp:lastModifiedBy>
  <cp:revision>21</cp:revision>
  <cp:lastPrinted>2026-05-08T05:15:00Z</cp:lastPrinted>
  <dcterms:created xsi:type="dcterms:W3CDTF">2026-03-09T12:33:00Z</dcterms:created>
  <dcterms:modified xsi:type="dcterms:W3CDTF">2026-08-04T14:52:00Z</dcterms:modified>
</cp:coreProperties>
</file>